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/>
        <w:jc w:val="center"/>
      </w:pPr>
      <w:r>
        <w:drawing>
          <wp:inline>
            <wp:extent cx="5734050" cy="1720215"/>
            <wp:docPr id="0" name="Drawing 0" descr="13e50e25c-0164-4171-879a-81fc511e7a98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3e50e25c-0164-4171-879a-81fc511e7a98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30" w:type="dxa"/>
        <w:tblBorders>
          <w:top w:val="single" w:color="ffdffa" w:sz="12"/>
          <w:start w:color="ffdffa" w:sz="12" w:val="single"/>
          <w:left w:val="single"/>
          <w:bottom w:val="single" w:color="ffdffa" w:sz="12"/>
          <w:end w:color="ffdffa" w:sz="12" w:val="single"/>
          <w:right w:val="single"/>
          <w:insideH w:val="single" w:color="ffdffa" w:sz="12"/>
          <w:insideV w:val="single" w:color="ffdffa" w:sz="12"/>
        </w:tblBorders>
      </w:tblPr>
      <w:tblGrid>
        <w:gridCol w:w="1374"/>
        <w:gridCol w:w="7655"/>
      </w:tblGrid>
      <w:tr>
        <w:tc>
          <w:tcPr>
            <w:tcW w:w="1374" w:type="dxa"/>
            <w:shd w:val="clear" w:color="auto" w:fill="ffdff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>Professor</w:t>
            </w: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7655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374" w:type="dxa"/>
            <w:shd w:val="clear" w:color="auto" w:fill="ffdff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>Turma</w:t>
            </w: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7655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374" w:type="dxa"/>
            <w:shd w:val="clear" w:color="auto" w:fill="ffdff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>Assunto</w:t>
            </w: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7655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1374" w:type="dxa"/>
            <w:shd w:val="clear" w:color="auto" w:fill="ffdff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>Ano letivo</w:t>
            </w: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7655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Now" w:hAnsi="Now" w:cs="Now" w:eastAsia="Now"/>
          <w:color w:val="000000"/>
          <w:sz w:val="24"/>
          <w:szCs w:val="24"/>
        </w:rPr>
        <w:t xml:space="preserve">
</w:t>
      </w:r>
    </w:p>
    <w:p>
      <w:pPr>
        <w:pBdr>
          <w:bottom w:val="single" w:color="FFDFFA" w:sz="18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orben" w:hAnsi="Corben" w:cs="Corben" w:eastAsia="Corben"/>
          <w:color w:val="7208b9"/>
          <w:spacing w:val="-13"/>
          <w:sz w:val="64"/>
          <w:szCs w:val="64"/>
        </w:rPr>
        <w:t>Visão e missão</w:t>
      </w:r>
      <w:r>
        <w:rPr>
          <w:rFonts w:ascii="Corben" w:hAnsi="Corben" w:cs="Corben" w:eastAsia="Corben"/>
          <w:color w:val="7208b9"/>
          <w:spacing w:val="-13"/>
          <w:sz w:val="64"/>
          <w:szCs w:val="64"/>
        </w:rPr>
        <w:t xml:space="preserve">
</w:t>
      </w:r>
    </w:p>
    <w:p>
      <w:pPr>
        <w:numPr>
          <w:ilvl w:val="0"/>
          <w:numId w:val="1"/>
        </w:numPr>
        <w:spacing w:after="0" w:before="0" w:line="336" w:lineRule="auto"/>
        <w:jc w:val="start"/>
      </w:pPr>
      <w:r>
        <w:rPr>
          <w:rFonts w:ascii="Nunito" w:hAnsi="Nunito" w:cs="Nunito" w:eastAsia="Nunito"/>
          <w:color w:val="000000"/>
          <w:sz w:val="24"/>
          <w:szCs w:val="24"/>
        </w:rPr>
        <w:t>Visão: e</w:t>
      </w:r>
      <w:r>
        <w:rPr>
          <w:rFonts w:ascii="Nunito" w:hAnsi="Nunito" w:cs="Nunito" w:eastAsia="Nunito"/>
          <w:color w:val="000000"/>
          <w:sz w:val="24"/>
          <w:szCs w:val="24"/>
        </w:rPr>
        <w:t xml:space="preserve">screva uma meta inspiradora e de longo prazo para a classe. 
</w:t>
      </w:r>
    </w:p>
    <w:p>
      <w:pPr>
        <w:numPr>
          <w:ilvl w:val="0"/>
          <w:numId w:val="1"/>
        </w:numPr>
        <w:spacing w:after="0" w:before="0" w:line="336" w:lineRule="auto"/>
        <w:jc w:val="start"/>
      </w:pPr>
      <w:r>
        <w:rPr>
          <w:rFonts w:ascii="Nunito" w:hAnsi="Nunito" w:cs="Nunito" w:eastAsia="Nunito"/>
          <w:color w:val="000000"/>
          <w:sz w:val="24"/>
          <w:szCs w:val="24"/>
        </w:rPr>
        <w:t xml:space="preserve">Missão: </w:t>
      </w:r>
      <w:r>
        <w:rPr>
          <w:rFonts w:ascii="Nunito" w:hAnsi="Nunito" w:cs="Nunito" w:eastAsia="Nunito"/>
          <w:color w:val="000000"/>
          <w:sz w:val="24"/>
          <w:szCs w:val="24"/>
        </w:rPr>
        <w:t>identifique os valores essenciais que devem ser observados na sala de aula todos os dias.</w:t>
      </w:r>
      <w:r>
        <w:rPr>
          <w:rFonts w:ascii="Nunito" w:hAnsi="Nunito" w:cs="Nunito" w:eastAsia="Nunito"/>
          <w:color w:val="000000"/>
          <w:sz w:val="24"/>
          <w:szCs w:val="24"/>
        </w:rPr>
        <w:t xml:space="preserve">
</w:t>
      </w:r>
    </w:p>
    <w:p>
      <w:pPr>
        <w:pBdr>
          <w:bottom w:val="single" w:color="FFDFFA" w:sz="18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orben" w:hAnsi="Corben" w:cs="Corben" w:eastAsia="Corben"/>
          <w:color w:val="7208b9"/>
          <w:spacing w:val="-13"/>
          <w:sz w:val="64"/>
          <w:szCs w:val="64"/>
        </w:rPr>
        <w:t>Metas e expectativas da classe</w:t>
      </w:r>
      <w:r>
        <w:rPr>
          <w:rFonts w:ascii="Corben" w:hAnsi="Corben" w:cs="Corben" w:eastAsia="Corben"/>
          <w:i/>
          <w:iCs/>
          <w:color w:val="7208b9"/>
          <w:spacing w:val="-5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Nunito" w:hAnsi="Nunito" w:cs="Nunito" w:eastAsia="Nunito"/>
          <w:color w:val="000000"/>
          <w:sz w:val="24"/>
          <w:szCs w:val="24"/>
        </w:rPr>
        <w:t xml:space="preserve">Defina metas e expectativas claras para sua classe. Elas podem se concentrar no desenvolvimento acadêmico, pessoal ou socioemocional. 
</w:t>
      </w:r>
    </w:p>
    <w:tbl>
      <w:tblPr>
        <w:tblW w:w="9030" w:type="dxa"/>
        <w:tblBorders>
          <w:top w:val="single" w:color="ffdffa" w:sz="12"/>
          <w:start w:color="ffdffa" w:sz="12" w:val="single"/>
          <w:left w:val="single"/>
          <w:bottom w:val="single" w:color="ffdffa" w:sz="12"/>
          <w:end w:color="ffdffa" w:sz="12" w:val="single"/>
          <w:right w:val="single"/>
          <w:insideH w:val="single" w:color="ffdffa" w:sz="12"/>
          <w:insideV w:val="single" w:color="ffdffa" w:sz="12"/>
        </w:tblBorders>
      </w:tblPr>
      <w:tblGrid>
        <w:gridCol w:w="3014"/>
        <w:gridCol w:w="6015"/>
      </w:tblGrid>
      <w:tr>
        <w:tc>
          <w:tcPr>
            <w:tcW w:w="3014" w:type="dxa"/>
            <w:shd w:val="clear" w:color="auto" w:fill="ffdff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>Objetivo</w:t>
            </w: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6015" w:type="dxa"/>
            <w:shd w:val="clear" w:color="auto" w:fill="ffdff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>Expectativa</w:t>
            </w: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3014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>Apresentar o conceito de consciência emocional</w:t>
            </w: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60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Ajudar os estudantes </w:t>
            </w: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>a reconhecer sinais de estresse e frustração.</w:t>
            </w: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3014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 Italics" w:hAnsi="Nunito Italics" w:cs="Nunito Italics" w:eastAsia="Nunito Italics"/>
                <w:i/>
                <w:iCs/>
                <w:color w:val="000000"/>
                <w:sz w:val="24"/>
                <w:szCs w:val="24"/>
              </w:rPr>
              <w:t>Adicione um objetivo concreto e mensurável aqui.</w:t>
            </w:r>
            <w:r>
              <w:rPr>
                <w:rFonts w:ascii="Nunito Bold Italics" w:hAnsi="Nunito Bold Italics" w:cs="Nunito Bold Italics" w:eastAsia="Nunito Bold Italics"/>
                <w:b/>
                <w:bCs/>
                <w:i/>
                <w:i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60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 Italics" w:hAnsi="Nunito Italics" w:cs="Nunito Italics" w:eastAsia="Nunito Italics"/>
                <w:i/>
                <w:iCs/>
                <w:color w:val="000000"/>
                <w:sz w:val="24"/>
                <w:szCs w:val="24"/>
              </w:rPr>
              <w:t xml:space="preserve">Explique o comportamento ou resultado desejado.
</w:t>
            </w:r>
          </w:p>
        </w:tc>
      </w:tr>
      <w:tr>
        <w:tc>
          <w:tcPr>
            <w:tcW w:w="3014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 Bold" w:hAnsi="Nunito Bold" w:cs="Nunito Bold" w:eastAsia="Nunito Bold"/>
                <w:b/>
                <w:bCs/>
                <w:color w:val="7b7b7b"/>
                <w:spacing w:val="-2"/>
                <w:sz w:val="22"/>
                <w:szCs w:val="22"/>
              </w:rPr>
              <w:t>Dica do Canva:</w:t>
            </w:r>
            <w:r>
              <w:rPr>
                <w:rFonts w:ascii="Nunito" w:hAnsi="Nunito" w:cs="Nunito" w:eastAsia="Nunito"/>
                <w:color w:val="7b7b7b"/>
                <w:spacing w:val="-2"/>
                <w:sz w:val="22"/>
                <w:szCs w:val="22"/>
              </w:rPr>
              <w:t xml:space="preserve"> ajuste a tabela</w:t>
            </w:r>
            <w:r>
              <w:rPr>
                <w:rFonts w:ascii="Nunito Italics" w:hAnsi="Nunito Italics" w:cs="Nunito Italics" w:eastAsia="Nunito Italics"/>
                <w:i/>
                <w:iCs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60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7b7b7b"/>
                <w:spacing w:val="-2"/>
                <w:sz w:val="22"/>
                <w:szCs w:val="22"/>
              </w:rPr>
              <w:t xml:space="preserve">Selecione </w:t>
            </w:r>
            <w:r>
              <w:rPr>
                <w:rFonts w:ascii="Nunito Bold" w:hAnsi="Nunito Bold" w:cs="Nunito Bold" w:eastAsia="Nunito Bold"/>
                <w:b/>
                <w:bCs/>
                <w:color w:val="7b7b7b"/>
                <w:spacing w:val="-2"/>
                <w:sz w:val="22"/>
                <w:szCs w:val="22"/>
              </w:rPr>
              <w:t>⋯ (mais)</w:t>
            </w:r>
            <w:r>
              <w:rPr>
                <w:rFonts w:ascii="Nunito" w:hAnsi="Nunito" w:cs="Nunito" w:eastAsia="Nunito"/>
                <w:color w:val="7b7b7b"/>
                <w:spacing w:val="-2"/>
                <w:sz w:val="22"/>
                <w:szCs w:val="22"/>
              </w:rPr>
              <w:t xml:space="preserve"> para adicionar, excluir ou mesclar células. 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7b7b7b"/>
                <w:spacing w:val="-2"/>
                <w:sz w:val="22"/>
                <w:szCs w:val="22"/>
              </w:rPr>
              <w:t xml:space="preserve">Selecione </w:t>
            </w:r>
            <w:r>
              <w:rPr>
                <w:rFonts w:ascii="Nunito Bold" w:hAnsi="Nunito Bold" w:cs="Nunito Bold" w:eastAsia="Nunito Bold"/>
                <w:b/>
                <w:bCs/>
                <w:color w:val="7b7b7b"/>
                <w:spacing w:val="-2"/>
                <w:sz w:val="22"/>
                <w:szCs w:val="22"/>
              </w:rPr>
              <w:t>borda</w:t>
            </w:r>
            <w:r>
              <w:rPr>
                <w:rFonts w:ascii="Nunito" w:hAnsi="Nunito" w:cs="Nunito" w:eastAsia="Nunito"/>
                <w:color w:val="7b7b7b"/>
                <w:spacing w:val="-2"/>
                <w:sz w:val="22"/>
                <w:szCs w:val="22"/>
              </w:rPr>
              <w:t xml:space="preserve"> e </w:t>
            </w:r>
            <w:r>
              <w:rPr>
                <w:rFonts w:ascii="Nunito Bold" w:hAnsi="Nunito Bold" w:cs="Nunito Bold" w:eastAsia="Nunito Bold"/>
                <w:b/>
                <w:bCs/>
                <w:color w:val="7b7b7b"/>
                <w:spacing w:val="-2"/>
                <w:sz w:val="22"/>
                <w:szCs w:val="22"/>
              </w:rPr>
              <w:t>espaçamento da tabela</w:t>
            </w:r>
            <w:r>
              <w:rPr>
                <w:rFonts w:ascii="Nunito" w:hAnsi="Nunito" w:cs="Nunito" w:eastAsia="Nunito"/>
                <w:color w:val="7b7b7b"/>
                <w:spacing w:val="-2"/>
                <w:sz w:val="22"/>
                <w:szCs w:val="22"/>
              </w:rPr>
              <w:t xml:space="preserve"> na barra de ferramentas para fazer mais mudanças.
</w:t>
            </w:r>
          </w:p>
        </w:tc>
      </w:tr>
    </w:tbl>
    <w:p>
      <w:pPr>
        <w:pBdr>
          <w:bottom w:val="single" w:color="FFDFFA" w:sz="18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orben" w:hAnsi="Corben" w:cs="Corben" w:eastAsia="Corben"/>
          <w:color w:val="7208b9"/>
          <w:spacing w:val="-13"/>
          <w:sz w:val="64"/>
          <w:szCs w:val="64"/>
        </w:rPr>
        <w:t xml:space="preserve">Regras da classe
</w:t>
      </w:r>
    </w:p>
    <w:p>
      <w:pPr>
        <w:numPr>
          <w:ilvl w:val="0"/>
          <w:numId w:val="2"/>
        </w:numPr>
        <w:spacing w:after="0" w:before="0" w:line="336" w:lineRule="auto"/>
        <w:jc w:val="start"/>
      </w:pPr>
      <w:r>
        <w:rPr>
          <w:rFonts w:ascii="Nunito Bold" w:hAnsi="Nunito Bold" w:cs="Nunito Bold" w:eastAsia="Nunito Bold"/>
          <w:b/>
          <w:bCs/>
          <w:color w:val="000000"/>
          <w:sz w:val="24"/>
          <w:szCs w:val="24"/>
        </w:rPr>
        <w:t>Não se atrase.</w:t>
      </w:r>
      <w:r>
        <w:rPr>
          <w:rFonts w:ascii="Nunito" w:hAnsi="Nunito" w:cs="Nunito" w:eastAsia="Nunito"/>
          <w:color w:val="000000"/>
          <w:sz w:val="24"/>
          <w:szCs w:val="24"/>
        </w:rPr>
        <w:t xml:space="preserve"> Sempre se certifique de chegar à aula a tempo. </w:t>
      </w:r>
      <w:r>
        <w:rPr>
          <w:rFonts w:ascii="Nunito" w:hAnsi="Nunito" w:cs="Nunito" w:eastAsia="Nunito"/>
          <w:color w:val="000000"/>
          <w:sz w:val="24"/>
          <w:szCs w:val="24"/>
        </w:rPr>
        <w:t xml:space="preserve">
</w:t>
      </w:r>
    </w:p>
    <w:p>
      <w:pPr>
        <w:numPr>
          <w:ilvl w:val="0"/>
          <w:numId w:val="2"/>
        </w:numPr>
        <w:spacing w:after="0" w:before="0" w:line="336" w:lineRule="auto"/>
        <w:jc w:val="start"/>
      </w:pPr>
      <w:r>
        <w:rPr>
          <w:rFonts w:ascii="Nunito Bold" w:hAnsi="Nunito Bold" w:cs="Nunito Bold" w:eastAsia="Nunito Bold"/>
          <w:b/>
          <w:bCs/>
          <w:color w:val="000000"/>
          <w:sz w:val="24"/>
          <w:szCs w:val="24"/>
        </w:rPr>
        <w:t xml:space="preserve">Respeite os outros. </w:t>
      </w:r>
      <w:r>
        <w:rPr>
          <w:rFonts w:ascii="Nunito" w:hAnsi="Nunito" w:cs="Nunito" w:eastAsia="Nunito"/>
          <w:color w:val="000000"/>
          <w:sz w:val="24"/>
          <w:szCs w:val="24"/>
        </w:rPr>
        <w:t>Use palavras e ações gentis.</w:t>
      </w:r>
      <w:r>
        <w:rPr>
          <w:rFonts w:ascii="Nunito Bold" w:hAnsi="Nunito Bold" w:cs="Nunito Bold" w:eastAsia="Nunito Bold"/>
          <w:b/>
          <w:bCs/>
          <w:color w:val="000000"/>
          <w:sz w:val="24"/>
          <w:szCs w:val="24"/>
        </w:rPr>
        <w:t xml:space="preserve">
</w:t>
      </w:r>
    </w:p>
    <w:p>
      <w:pPr>
        <w:numPr>
          <w:ilvl w:val="0"/>
          <w:numId w:val="2"/>
        </w:numPr>
        <w:spacing w:after="0" w:before="0" w:line="336" w:lineRule="auto"/>
        <w:jc w:val="start"/>
      </w:pPr>
      <w:r>
        <w:rPr>
          <w:rFonts w:ascii="Nunito Bold" w:hAnsi="Nunito Bold" w:cs="Nunito Bold" w:eastAsia="Nunito Bold"/>
          <w:b/>
          <w:bCs/>
          <w:color w:val="000000"/>
          <w:sz w:val="24"/>
          <w:szCs w:val="24"/>
        </w:rPr>
        <w:t>Levante a mão.</w:t>
      </w:r>
      <w:r>
        <w:rPr>
          <w:rFonts w:ascii="Nunito" w:hAnsi="Nunito" w:cs="Nunito" w:eastAsia="Nunito"/>
          <w:color w:val="000000"/>
          <w:sz w:val="24"/>
          <w:szCs w:val="24"/>
        </w:rPr>
        <w:t xml:space="preserve"> Espere sua vez de falar. 
</w:t>
      </w:r>
    </w:p>
    <w:p>
      <w:pPr>
        <w:numPr>
          <w:ilvl w:val="0"/>
          <w:numId w:val="2"/>
        </w:numPr>
        <w:spacing w:after="0" w:before="0" w:line="336" w:lineRule="auto"/>
        <w:jc w:val="start"/>
      </w:pPr>
      <w:r>
        <w:rPr>
          <w:rFonts w:ascii="Nunito Bold" w:hAnsi="Nunito Bold" w:cs="Nunito Bold" w:eastAsia="Nunito Bold"/>
          <w:b/>
          <w:bCs/>
          <w:color w:val="000000"/>
          <w:sz w:val="24"/>
          <w:szCs w:val="24"/>
        </w:rPr>
        <w:t>Preste atenção.</w:t>
      </w:r>
      <w:r>
        <w:rPr>
          <w:rFonts w:ascii="Nunito" w:hAnsi="Nunito" w:cs="Nunito" w:eastAsia="Nunito"/>
          <w:color w:val="000000"/>
          <w:sz w:val="24"/>
          <w:szCs w:val="24"/>
        </w:rPr>
        <w:t xml:space="preserve"> Ouça quando os outros estão falando e siga as instruções do professor.
</w:t>
      </w:r>
    </w:p>
    <w:p>
      <w:pPr>
        <w:numPr>
          <w:ilvl w:val="0"/>
          <w:numId w:val="2"/>
        </w:numPr>
        <w:spacing w:after="0" w:before="0" w:line="336" w:lineRule="auto"/>
        <w:jc w:val="start"/>
      </w:pPr>
      <w:r>
        <w:rPr>
          <w:rFonts w:ascii="Nunito Bold" w:hAnsi="Nunito Bold" w:cs="Nunito Bold" w:eastAsia="Nunito Bold"/>
          <w:b/>
          <w:bCs/>
          <w:color w:val="000000"/>
          <w:sz w:val="24"/>
          <w:szCs w:val="24"/>
        </w:rPr>
        <w:t xml:space="preserve">Mantenha a sala de aula limpa. </w:t>
      </w:r>
      <w:r>
        <w:rPr>
          <w:rFonts w:ascii="Nunito" w:hAnsi="Nunito" w:cs="Nunito" w:eastAsia="Nunito"/>
          <w:color w:val="000000"/>
          <w:sz w:val="24"/>
          <w:szCs w:val="24"/>
        </w:rPr>
        <w:t xml:space="preserve">Recolha o lixo e devolva os materiais aos seus lugares apropriados. 
</w:t>
      </w:r>
    </w:p>
    <w:p>
      <w:pPr>
        <w:pBdr>
          <w:bottom w:val="single" w:color="FFDFFA" w:sz="18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orben" w:hAnsi="Corben" w:cs="Corben" w:eastAsia="Corben"/>
          <w:color w:val="7208b9"/>
          <w:spacing w:val="-13"/>
          <w:sz w:val="64"/>
          <w:szCs w:val="64"/>
        </w:rPr>
        <w:t xml:space="preserve">Lista de verificação da classe
</w:t>
      </w:r>
    </w:p>
    <w:tbl>
      <w:tblPr>
        <w:tblW w:w="9030" w:type="dxa"/>
        <w:tblBorders>
          <w:top w:val="single" w:color="ffdffa" w:sz="12"/>
          <w:start w:color="ffdffa" w:sz="12" w:val="single"/>
          <w:left w:val="single"/>
          <w:bottom w:val="single" w:color="ffdffa" w:sz="12"/>
          <w:end w:color="ffdffa" w:sz="12" w:val="single"/>
          <w:right w:val="single"/>
          <w:insideH w:val="single" w:color="ffdffa" w:sz="12"/>
          <w:insideV w:val="single" w:color="ffdffa" w:sz="12"/>
        </w:tblBorders>
      </w:tblPr>
      <w:tblGrid>
        <w:gridCol w:w="3010"/>
        <w:gridCol w:w="3010"/>
        <w:gridCol w:w="3010"/>
      </w:tblGrid>
      <w:tr>
        <w:tc>
          <w:tcPr>
            <w:tcW w:w="3010" w:type="dxa"/>
            <w:shd w:val="clear" w:color="auto" w:fill="ffdff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>Frequência</w:t>
            </w: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3010" w:type="dxa"/>
            <w:shd w:val="clear" w:color="auto" w:fill="ffdff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>Tarefa</w:t>
            </w: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3010" w:type="dxa"/>
            <w:shd w:val="clear" w:color="auto" w:fill="ffdff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>Concluído</w:t>
            </w:r>
            <w:r>
              <w:rPr>
                <w:rFonts w:ascii="Corben Bold" w:hAnsi="Corben Bold" w:cs="Corben Bold" w:eastAsia="Corben Bold"/>
                <w:b/>
                <w:bCs/>
                <w:color w:val="7208b9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3010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 Italics" w:hAnsi="Nunito Italics" w:cs="Nunito Italics" w:eastAsia="Nunito Italics"/>
                <w:i/>
                <w:iCs/>
                <w:color w:val="7208b9"/>
                <w:sz w:val="24"/>
                <w:szCs w:val="24"/>
              </w:rPr>
              <w:t>Uma vez por ano</w:t>
            </w:r>
            <w:r>
              <w:rPr>
                <w:rFonts w:ascii="Nunito" w:hAnsi="Nunito" w:cs="Nunito" w:eastAsia="Nunito"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3010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>Estabelecer regras da classe</w:t>
            </w: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3010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3010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 Italics" w:hAnsi="Nunito Italics" w:cs="Nunito Italics" w:eastAsia="Nunito Italics"/>
                <w:i/>
                <w:iCs/>
                <w:color w:val="7208b9"/>
                <w:sz w:val="24"/>
                <w:szCs w:val="24"/>
              </w:rPr>
              <w:t>Uma vez por semana</w:t>
            </w:r>
            <w:r>
              <w:rPr>
                <w:rFonts w:ascii="Nunito Italics" w:hAnsi="Nunito Italics" w:cs="Nunito Italics" w:eastAsia="Nunito Italics"/>
                <w:i/>
                <w:iCs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3010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>Incentivar a participação ativa</w:t>
            </w: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3010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3010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 Italics" w:hAnsi="Nunito Italics" w:cs="Nunito Italics" w:eastAsia="Nunito Italics"/>
                <w:i/>
                <w:iCs/>
                <w:color w:val="7208b9"/>
                <w:sz w:val="24"/>
                <w:szCs w:val="24"/>
              </w:rPr>
              <w:t>Uma vez por bimestre</w:t>
            </w:r>
            <w:r>
              <w:rPr>
                <w:rFonts w:ascii="Nunito Italics" w:hAnsi="Nunito Italics" w:cs="Nunito Italics" w:eastAsia="Nunito Italics"/>
                <w:i/>
                <w:iCs/>
                <w:color w:val="7208b9"/>
                <w:sz w:val="24"/>
                <w:szCs w:val="24"/>
              </w:rPr>
              <w:t xml:space="preserve">
</w:t>
            </w:r>
          </w:p>
        </w:tc>
        <w:tc>
          <w:tcPr>
            <w:tcW w:w="3010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>Manter a sala de aula com boa aparência</w:t>
            </w: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3010" w:type="dxa"/>
            <w:tcMar>
              <w:top w:w="150"/>
              <w:start w:w="150"/>
              <w:bottom w:w="150"/>
              <w:end w:w="150"/>
            </w:tcMar>
          </w:tcPr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11040" w:type="dxa"/>
        <w:tblInd w:w="-1005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1104"/>
        <w:gridCol w:w="9936"/>
      </w:tblGrid>
      <w:tr>
        <w:tc>
          <w:tcPr>
            <w:tcW w:w="1104" w:type="dxa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428625" cy="428625"/>
                  <wp:docPr id="1" name="Drawing 1" descr="79e0320c-b65b-41d3-b9a4-9e78fee44b1a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9e0320c-b65b-41d3-b9a4-9e78fee44b1a.png"/>
                          <pic:cNvPicPr>
                            <a:picLocks noChangeAspect="true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" w:hAnsi="Nunito" w:cs="Nunito" w:eastAsia="Nunit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9936" w:type="dxa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Nunito Bold" w:hAnsi="Nunito Bold" w:cs="Nunito Bold" w:eastAsia="Nunito Bold"/>
                <w:b/>
                <w:bCs/>
                <w:color w:val="7b7b7b"/>
                <w:spacing w:val="-2"/>
                <w:sz w:val="24"/>
                <w:szCs w:val="24"/>
              </w:rPr>
              <w:t xml:space="preserve">Dica do Canva: </w:t>
            </w:r>
            <w:r>
              <w:rPr>
                <w:rFonts w:ascii="Nunito" w:hAnsi="Nunito" w:cs="Nunito" w:eastAsia="Nunito"/>
                <w:color w:val="7b7b7b"/>
                <w:spacing w:val="-2"/>
                <w:sz w:val="24"/>
                <w:szCs w:val="24"/>
              </w:rPr>
              <w:t xml:space="preserve">selecione </w:t>
            </w:r>
            <w:r>
              <w:rPr>
                <w:rFonts w:ascii="Nunito Bold" w:hAnsi="Nunito Bold" w:cs="Nunito Bold" w:eastAsia="Nunito Bold"/>
                <w:b/>
                <w:bCs/>
                <w:color w:val="7b7b7b"/>
                <w:spacing w:val="-2"/>
                <w:sz w:val="24"/>
                <w:szCs w:val="24"/>
              </w:rPr>
              <w:t>＋ (Adicionar mágica)</w:t>
            </w:r>
            <w:r>
              <w:rPr>
                <w:rFonts w:ascii="Nunito" w:hAnsi="Nunito" w:cs="Nunito" w:eastAsia="Nunito"/>
                <w:color w:val="7b7b7b"/>
                <w:spacing w:val="-2"/>
                <w:sz w:val="24"/>
                <w:szCs w:val="24"/>
              </w:rPr>
              <w:t xml:space="preserve"> e escolha </w:t>
            </w:r>
            <w:r>
              <w:rPr>
                <w:rFonts w:ascii="Nunito Bold" w:hAnsi="Nunito Bold" w:cs="Nunito Bold" w:eastAsia="Nunito Bold"/>
                <w:b/>
                <w:bCs/>
                <w:color w:val="7b7b7b"/>
                <w:spacing w:val="-2"/>
                <w:sz w:val="24"/>
                <w:szCs w:val="24"/>
              </w:rPr>
              <w:t>Menu suspenso</w:t>
            </w:r>
            <w:r>
              <w:rPr>
                <w:rFonts w:ascii="Nunito" w:hAnsi="Nunito" w:cs="Nunito" w:eastAsia="Nunito"/>
                <w:color w:val="7b7b7b"/>
                <w:spacing w:val="-2"/>
                <w:sz w:val="24"/>
                <w:szCs w:val="24"/>
              </w:rPr>
              <w:t xml:space="preserve"> para adicionar uma lista de opções aos seus Docs.</w:t>
            </w:r>
            <w:r>
              <w:rPr>
                <w:rFonts w:ascii="Nunito Bold" w:hAnsi="Nunito Bold" w:cs="Nunito Bold" w:eastAsia="Nunito Bold"/>
                <w:b/>
                <w:bCs/>
                <w:color w:val="7b7b7b"/>
                <w:spacing w:val="-2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 Italics" w:hAnsi="Canva Sans Italics" w:cs="Canva Sans Italics" w:eastAsia="Canva Sans Italics"/>
          <w:i/>
          <w:iCs/>
          <w:color w:val="000000"/>
          <w:sz w:val="24"/>
          <w:szCs w:val="24"/>
        </w:rPr>
        <w:t xml:space="preserve">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Italics">
    <w:panose1 w:val="020B0604020202090204"/>
    <w:charset w:characterSet="1"/>
    <w:embedItalic r:id="rId1"/>
  </w:font>
  <w:font w:name="Arimo">
    <w:panose1 w:val="020B0604020202020204"/>
    <w:charset w:characterSet="1"/>
    <w:embedRegular r:id="rId2"/>
  </w:font>
  <w:font w:name="Arimo Bold">
    <w:panose1 w:val="020B0704020202020204"/>
    <w:charset w:characterSet="1"/>
    <w:embedBold r:id="rId3"/>
  </w:font>
  <w:font w:name="Arimo Bold Italics">
    <w:panose1 w:val="020B0704020202090204"/>
    <w:charset w:characterSet="1"/>
    <w:embedBoldItalic r:id="rId4"/>
  </w:font>
  <w:font w:name="Corben">
    <w:panose1 w:val="020F0503020000020004"/>
    <w:charset w:characterSet="1"/>
    <w:embedRegular r:id="rId5"/>
  </w:font>
  <w:font w:name="Corben Bold">
    <w:panose1 w:val="020F0505020000020004"/>
    <w:charset w:characterSet="1"/>
    <w:embedBold r:id="rId6"/>
  </w:font>
  <w:font w:name="Nunito Italics">
    <w:panose1 w:val="00000000000000000000"/>
    <w:charset w:characterSet="1"/>
    <w:embedItalic r:id="rId7"/>
  </w:font>
  <w:font w:name="Nunito">
    <w:panose1 w:val="00000000000000000000"/>
    <w:charset w:characterSet="1"/>
    <w:embedRegular r:id="rId8"/>
  </w:font>
  <w:font w:name="Nunito Bold">
    <w:panose1 w:val="00000000000000000000"/>
    <w:charset w:characterSet="1"/>
    <w:embedBold r:id="rId9"/>
  </w:font>
  <w:font w:name="Nunito Bold Italics">
    <w:panose1 w:val="00000000000000000000"/>
    <w:charset w:characterSet="1"/>
    <w:embedBoldItalic r:id="rId10"/>
  </w:font>
  <w:font w:name="DM Sans Italics">
    <w:panose1 w:val="00000000000000000000"/>
    <w:charset w:characterSet="1"/>
    <w:embedItalic r:id="rId11"/>
  </w:font>
  <w:font w:name="DM Sans">
    <w:panose1 w:val="00000000000000000000"/>
    <w:charset w:characterSet="1"/>
    <w:embedRegular r:id="rId12"/>
  </w:font>
  <w:font w:name="DM Sans Bold">
    <w:panose1 w:val="00000000000000000000"/>
    <w:charset w:characterSet="1"/>
    <w:embedBold r:id="rId13"/>
  </w:font>
  <w:font w:name="DM Sans Bold Italics">
    <w:panose1 w:val="00000000000000000000"/>
    <w:charset w:characterSet="1"/>
    <w:embedBoldItalic r:id="rId14"/>
  </w:font>
  <w:font w:name="Now">
    <w:panose1 w:val="00000500000000000000"/>
    <w:charset w:characterSet="1"/>
    <w:embedRegular r:id="rId15"/>
  </w:font>
  <w:font w:name="Canva Sans Italics">
    <w:panose1 w:val="020B0503030501040103"/>
    <w:charset w:characterSet="1"/>
    <w:embedItalic r:id="rId16"/>
  </w:font>
</w:fonts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00" w:hanging="360"/>
      </w:pPr>
    </w:lvl>
    <w:lvl w:ilvl="1">
      <w:start w:val="1"/>
      <w:numFmt w:val="lowerLetter"/>
      <w:lvlText w:val="%2."/>
      <w:lvlJc w:val="left"/>
      <w:pPr>
        <w:ind w:left="800" w:hanging="360"/>
      </w:pPr>
    </w:lvl>
    <w:lvl w:ilvl="2">
      <w:start w:val="1"/>
      <w:numFmt w:val="lowerRoman"/>
      <w:lvlText w:val="%3."/>
      <w:lvlJc w:val="right"/>
      <w:pPr>
        <w:ind w:left="1200" w:hanging="180"/>
      </w:pPr>
    </w:lvl>
    <w:lvl w:ilvl="3">
      <w:start w:val="1"/>
      <w:numFmt w:val="decimal"/>
      <w:lvlText w:val="%4."/>
      <w:lvlJc w:val="left"/>
      <w:pPr>
        <w:ind w:left="1600" w:hanging="360"/>
      </w:pPr>
    </w:lvl>
    <w:lvl w:ilvl="4">
      <w:start w:val="1"/>
      <w:numFmt w:val="lowerLetter"/>
      <w:lvlText w:val="%5."/>
      <w:lvlJc w:val="left"/>
      <w:pPr>
        <w:ind w:left="2000" w:hanging="360"/>
      </w:pPr>
    </w:lvl>
    <w:lvl w:ilvl="5">
      <w:start w:val="1"/>
      <w:numFmt w:val="lowerRoman"/>
      <w:lvlText w:val="%6."/>
      <w:lvlJc w:val="right"/>
      <w:pPr>
        <w:ind w:left="2400" w:hanging="180"/>
      </w:pPr>
    </w:lvl>
    <w:lvl w:ilvl="6">
      <w:start w:val="1"/>
      <w:numFmt w:val="decimal"/>
      <w:lvlText w:val="%7."/>
      <w:lvlJc w:val="left"/>
      <w:pPr>
        <w:ind w:left="2800" w:hanging="360"/>
      </w:pPr>
    </w:lvl>
    <w:lvl w:ilvl="7">
      <w:start w:val="1"/>
      <w:numFmt w:val="lowerLetter"/>
      <w:lvlText w:val="%8."/>
      <w:lvlJc w:val="left"/>
      <w:pPr>
        <w:ind w:left="32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embedTrueTypeFonts/>
  <w:doNotShadeFormData/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png" Type="http://schemas.openxmlformats.org/officeDocument/2006/relationships/image"/><Relationship Id="rId4" Target="numbering.xml" Type="http://schemas.openxmlformats.org/officeDocument/2006/relationships/numbering"/><Relationship Id="rId5" Target="media/image2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10" Target="fonts/font10.odttf" Type="http://schemas.openxmlformats.org/officeDocument/2006/relationships/font"/><Relationship Id="rId11" Target="fonts/font11.odttf" Type="http://schemas.openxmlformats.org/officeDocument/2006/relationships/font"/><Relationship Id="rId12" Target="fonts/font12.odttf" Type="http://schemas.openxmlformats.org/officeDocument/2006/relationships/font"/><Relationship Id="rId13" Target="fonts/font13.odttf" Type="http://schemas.openxmlformats.org/officeDocument/2006/relationships/font"/><Relationship Id="rId14" Target="fonts/font14.odttf" Type="http://schemas.openxmlformats.org/officeDocument/2006/relationships/font"/><Relationship Id="rId15" Target="fonts/font15.odttf" Type="http://schemas.openxmlformats.org/officeDocument/2006/relationships/font"/><Relationship Id="rId16" Target="fonts/font16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2025-06-27T11:47:06Z</dcterms:created>
  <dc:creator>Apache POI</dc:creator>
</cp:coreProperties>
</file>